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8341" w14:textId="0935960C" w:rsidR="00B24A94" w:rsidRPr="00171A2B" w:rsidRDefault="00B24A94" w:rsidP="00974654">
      <w:pPr>
        <w:autoSpaceDE w:val="0"/>
        <w:autoSpaceDN w:val="0"/>
        <w:adjustRightInd w:val="0"/>
        <w:ind w:left="0" w:hanging="142"/>
        <w:rPr>
          <w:rFonts w:ascii="Arial" w:hAnsi="Arial" w:cs="Arial"/>
          <w:b/>
          <w:bCs/>
          <w:szCs w:val="20"/>
        </w:rPr>
      </w:pPr>
      <w:proofErr w:type="spellStart"/>
      <w:r>
        <w:rPr>
          <w:rFonts w:ascii="Arial" w:hAnsi="Arial" w:cs="Arial"/>
          <w:b/>
          <w:bCs/>
          <w:szCs w:val="20"/>
        </w:rPr>
        <w:t>Fac</w:t>
      </w:r>
      <w:proofErr w:type="spellEnd"/>
      <w:r>
        <w:rPr>
          <w:rFonts w:ascii="Arial" w:hAnsi="Arial" w:cs="Arial"/>
          <w:b/>
          <w:bCs/>
          <w:szCs w:val="20"/>
        </w:rPr>
        <w:t xml:space="preserve"> Simile Garanzia definitiva</w:t>
      </w:r>
      <w:r w:rsidR="00FA75A0">
        <w:rPr>
          <w:rFonts w:ascii="Arial" w:hAnsi="Arial" w:cs="Arial"/>
          <w:b/>
          <w:bCs/>
          <w:szCs w:val="20"/>
        </w:rPr>
        <w:t xml:space="preserve"> – Allegato </w:t>
      </w:r>
      <w:r w:rsidR="00AD1FCD">
        <w:rPr>
          <w:rFonts w:ascii="Arial" w:hAnsi="Arial" w:cs="Arial"/>
          <w:b/>
          <w:bCs/>
          <w:szCs w:val="20"/>
        </w:rPr>
        <w:t>9</w:t>
      </w:r>
      <w:r w:rsidR="00FA75A0">
        <w:rPr>
          <w:rFonts w:ascii="Arial" w:hAnsi="Arial" w:cs="Arial"/>
          <w:b/>
          <w:bCs/>
          <w:szCs w:val="20"/>
        </w:rPr>
        <w:t xml:space="preserve"> </w:t>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6370C9C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w:t>
      </w:r>
      <w:r w:rsidRPr="00202FEF">
        <w:rPr>
          <w:rFonts w:ascii="Arial" w:hAnsi="Arial" w:cs="Arial"/>
          <w:szCs w:val="20"/>
        </w:rPr>
        <w:t xml:space="preserve">INAIL – Direzione Centrale per l’Organizzazione Digitale - </w:t>
      </w:r>
      <w:proofErr w:type="spellStart"/>
      <w:r w:rsidRPr="00202FEF">
        <w:rPr>
          <w:rFonts w:ascii="Arial" w:hAnsi="Arial" w:cs="Arial"/>
          <w:szCs w:val="20"/>
        </w:rPr>
        <w:t>Pec</w:t>
      </w:r>
      <w:proofErr w:type="spellEnd"/>
      <w:r w:rsidRPr="00202FEF">
        <w:rPr>
          <w:rFonts w:ascii="Arial" w:hAnsi="Arial" w:cs="Arial"/>
          <w:szCs w:val="20"/>
        </w:rPr>
        <w:t xml:space="preserve">: </w:t>
      </w:r>
      <w:hyperlink r:id="rId8" w:history="1">
        <w:r w:rsidRPr="00202FEF">
          <w:rPr>
            <w:rStyle w:val="Collegamentoipertestuale"/>
            <w:rFonts w:ascii="Arial" w:hAnsi="Arial" w:cs="Arial"/>
            <w:szCs w:val="20"/>
          </w:rPr>
          <w:t>dcod@postacert.inail.it</w:t>
        </w:r>
      </w:hyperlink>
      <w:r w:rsidRPr="00202FEF">
        <w:rPr>
          <w:rFonts w:ascii="Arial" w:hAnsi="Arial" w:cs="Arial"/>
          <w:szCs w:val="20"/>
        </w:rPr>
        <w:t>, indirizzo postale: Via Santuario Regina degli Apostoli n. 33 – 00145 Roma</w:t>
      </w:r>
      <w:r w:rsidR="00974654">
        <w:rPr>
          <w:rFonts w:ascii="Arial" w:hAnsi="Arial" w:cs="Arial"/>
          <w:szCs w:val="20"/>
        </w:rPr>
        <w:t>&gt;</w:t>
      </w:r>
      <w:r w:rsidRPr="00202FEF">
        <w:rPr>
          <w:rFonts w:ascii="Arial" w:hAnsi="Arial" w:cs="Arial"/>
          <w:szCs w:val="20"/>
        </w:rPr>
        <w:t>.</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415AA8DC"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 xml:space="preserve">Somma garantita (€) __________________ % del costo del servizio </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2C175D4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w:t>
      </w:r>
      <w:r w:rsidR="00596C49">
        <w:rPr>
          <w:rFonts w:ascii="Arial" w:hAnsi="Arial" w:cs="Arial"/>
          <w:szCs w:val="20"/>
        </w:rPr>
        <w:t>’</w:t>
      </w:r>
      <w:r w:rsidRPr="00202FEF">
        <w:rPr>
          <w:rFonts w:ascii="Arial" w:hAnsi="Arial" w:cs="Arial"/>
          <w:szCs w:val="20"/>
        </w:rPr>
        <w:t>Inail, (d’ora in poi solo Inail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49AE14B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002863F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w:t>
      </w:r>
      <w:r w:rsidR="00FF042F">
        <w:rPr>
          <w:rFonts w:ascii="Arial" w:hAnsi="Arial" w:cs="Arial"/>
          <w:szCs w:val="20"/>
        </w:rPr>
        <w:t>’</w:t>
      </w:r>
      <w:r w:rsidRPr="00202FEF">
        <w:rPr>
          <w:rFonts w:ascii="Arial" w:hAnsi="Arial" w:cs="Arial"/>
          <w:szCs w:val="20"/>
        </w:rPr>
        <w:t>Inail</w:t>
      </w:r>
      <w:r w:rsidR="00FF042F">
        <w:rPr>
          <w:rFonts w:ascii="Arial" w:hAnsi="Arial" w:cs="Arial"/>
          <w:szCs w:val="20"/>
        </w:rPr>
        <w:t xml:space="preserve"> </w:t>
      </w:r>
      <w:r w:rsidRPr="00202FEF">
        <w:rPr>
          <w:rFonts w:ascii="Arial" w:hAnsi="Arial" w:cs="Arial"/>
          <w:szCs w:val="20"/>
        </w:rPr>
        <w:t>all’Affidatario rispetto alle risultanze della liquidazione finale, salva comunque la risarcibilità del maggior danno verso l’Appaltatore;</w:t>
      </w:r>
    </w:p>
    <w:p w14:paraId="1CEA759C" w14:textId="2030438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w:t>
      </w:r>
      <w:r w:rsidR="00FF042F">
        <w:rPr>
          <w:rFonts w:ascii="Arial" w:hAnsi="Arial" w:cs="Arial"/>
          <w:szCs w:val="20"/>
        </w:rPr>
        <w:t>’</w:t>
      </w:r>
      <w:r w:rsidRPr="00202FEF">
        <w:rPr>
          <w:rFonts w:ascii="Arial" w:hAnsi="Arial" w:cs="Arial"/>
          <w:szCs w:val="20"/>
        </w:rPr>
        <w:t>Inail</w:t>
      </w:r>
      <w:r w:rsidR="00FF042F">
        <w:rPr>
          <w:rFonts w:ascii="Arial" w:hAnsi="Arial" w:cs="Arial"/>
          <w:szCs w:val="20"/>
        </w:rPr>
        <w:t xml:space="preserve"> </w:t>
      </w:r>
      <w:r w:rsidRPr="00202FEF">
        <w:rPr>
          <w:rFonts w:ascii="Arial" w:hAnsi="Arial" w:cs="Arial"/>
          <w:szCs w:val="20"/>
        </w:rPr>
        <w:t>per il completamento dei lavori dei servizi e delle forniture nel caso di risoluzione del contratto disposta in danno dell’Affidatario;</w:t>
      </w:r>
    </w:p>
    <w:p w14:paraId="69AEAEEC" w14:textId="07DACDE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7DE2ADD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L’estensione opera a condizione che la violazione venga comunicata </w:t>
      </w:r>
      <w:r w:rsidR="000142DA">
        <w:rPr>
          <w:rFonts w:ascii="Arial" w:hAnsi="Arial" w:cs="Arial"/>
          <w:szCs w:val="20"/>
        </w:rPr>
        <w:t>dall’</w:t>
      </w:r>
      <w:r w:rsidRPr="00202FEF">
        <w:rPr>
          <w:rFonts w:ascii="Arial" w:hAnsi="Arial" w:cs="Arial"/>
          <w:szCs w:val="20"/>
        </w:rPr>
        <w:t>Inail</w:t>
      </w:r>
      <w:r w:rsidR="000142DA">
        <w:rPr>
          <w:rFonts w:ascii="Arial" w:hAnsi="Arial" w:cs="Arial"/>
          <w:szCs w:val="20"/>
        </w:rPr>
        <w:t xml:space="preserve"> </w:t>
      </w:r>
      <w:r w:rsidRPr="00202FEF">
        <w:rPr>
          <w:rFonts w:ascii="Arial" w:hAnsi="Arial" w:cs="Arial"/>
          <w:szCs w:val="20"/>
        </w:rPr>
        <w:t>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 &lt;</w:t>
      </w:r>
      <w:r w:rsidRPr="00493242">
        <w:t>oppure</w:t>
      </w:r>
      <w:r w:rsidRPr="00202FEF">
        <w:rPr>
          <w:rFonts w:ascii="Arial" w:hAnsi="Arial" w:cs="Arial"/>
          <w:szCs w:val="20"/>
        </w:rPr>
        <w:t xml:space="preserve"> contratto di concessione&gt;;</w:t>
      </w:r>
    </w:p>
    <w:p w14:paraId="2C1FAEB0" w14:textId="245252B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w:t>
      </w:r>
      <w:proofErr w:type="gramStart"/>
      <w:r w:rsidRPr="00202FEF">
        <w:rPr>
          <w:rFonts w:ascii="Arial" w:hAnsi="Arial" w:cs="Arial"/>
          <w:szCs w:val="20"/>
        </w:rPr>
        <w:t>dell</w:t>
      </w:r>
      <w:r w:rsidR="00445C86">
        <w:rPr>
          <w:rFonts w:ascii="Arial" w:hAnsi="Arial" w:cs="Arial"/>
          <w:szCs w:val="20"/>
        </w:rPr>
        <w:t>’</w:t>
      </w:r>
      <w:r w:rsidRPr="00202FEF">
        <w:rPr>
          <w:rFonts w:ascii="Arial" w:hAnsi="Arial" w:cs="Arial"/>
          <w:szCs w:val="20"/>
        </w:rPr>
        <w:t xml:space="preserve"> Inail</w:t>
      </w:r>
      <w:proofErr w:type="gramEnd"/>
      <w:r w:rsidR="00445C86">
        <w:rPr>
          <w:rFonts w:ascii="Arial" w:hAnsi="Arial" w:cs="Arial"/>
          <w:szCs w:val="20"/>
        </w:rPr>
        <w:t xml:space="preserve"> </w:t>
      </w:r>
      <w:r w:rsidRPr="00202FEF">
        <w:rPr>
          <w:rFonts w:ascii="Arial" w:hAnsi="Arial" w:cs="Arial"/>
          <w:szCs w:val="20"/>
        </w:rPr>
        <w:t>dell’originale della garanzia stessa con annotazione di svincolo o con comunicazione scritta dell</w:t>
      </w:r>
      <w:r w:rsidR="00445C86">
        <w:rPr>
          <w:rFonts w:ascii="Arial" w:hAnsi="Arial" w:cs="Arial"/>
          <w:szCs w:val="20"/>
        </w:rPr>
        <w:t>’</w:t>
      </w:r>
      <w:r w:rsidRPr="00202FEF">
        <w:rPr>
          <w:rFonts w:ascii="Arial" w:hAnsi="Arial" w:cs="Arial"/>
          <w:szCs w:val="20"/>
        </w:rPr>
        <w:t>Inail</w:t>
      </w:r>
      <w:r w:rsidR="00445C86">
        <w:rPr>
          <w:rFonts w:ascii="Arial" w:hAnsi="Arial" w:cs="Arial"/>
          <w:szCs w:val="20"/>
        </w:rPr>
        <w:t xml:space="preserve"> </w:t>
      </w:r>
      <w:r w:rsidRPr="00202FEF">
        <w:rPr>
          <w:rFonts w:ascii="Arial" w:hAnsi="Arial" w:cs="Arial"/>
          <w:szCs w:val="20"/>
        </w:rPr>
        <w:t>al Garante.</w:t>
      </w:r>
    </w:p>
    <w:p w14:paraId="567D5301" w14:textId="66167A1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w:t>
      </w:r>
      <w:r w:rsidR="00CB736E">
        <w:rPr>
          <w:rFonts w:ascii="Arial" w:hAnsi="Arial" w:cs="Arial"/>
          <w:szCs w:val="20"/>
        </w:rPr>
        <w:t>’</w:t>
      </w:r>
      <w:r w:rsidRPr="00202FEF">
        <w:rPr>
          <w:rFonts w:ascii="Arial" w:hAnsi="Arial" w:cs="Arial"/>
          <w:szCs w:val="20"/>
        </w:rPr>
        <w:t>Inail.</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6719276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66FC322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3063505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corrisponderà l’importo dovuto dal Contraente, nei limiti della somma garantita alla data dell'escussione, entro il termine di 15 giorni dal ricevimento della semplice richiesta scritta </w:t>
      </w:r>
      <w:proofErr w:type="gramStart"/>
      <w:r w:rsidRPr="00202FEF">
        <w:rPr>
          <w:rFonts w:ascii="Arial" w:hAnsi="Arial" w:cs="Arial"/>
          <w:szCs w:val="20"/>
        </w:rPr>
        <w:t>dell</w:t>
      </w:r>
      <w:r w:rsidR="00660F1C">
        <w:rPr>
          <w:rFonts w:ascii="Arial" w:hAnsi="Arial" w:cs="Arial"/>
          <w:szCs w:val="20"/>
        </w:rPr>
        <w:t>’</w:t>
      </w:r>
      <w:r w:rsidRPr="00202FEF">
        <w:rPr>
          <w:rFonts w:ascii="Arial" w:hAnsi="Arial" w:cs="Arial"/>
          <w:szCs w:val="20"/>
        </w:rPr>
        <w:t xml:space="preserve"> Inail</w:t>
      </w:r>
      <w:proofErr w:type="gramEnd"/>
      <w:r w:rsidRPr="00202FEF">
        <w:rPr>
          <w:rFonts w:ascii="Arial" w:hAnsi="Arial" w:cs="Arial"/>
          <w:szCs w:val="20"/>
        </w:rPr>
        <w:t xml:space="preserve">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3D32AA9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Resta salva l'azione di ripetizione verso l</w:t>
      </w:r>
      <w:r w:rsidR="00660F1C">
        <w:rPr>
          <w:rFonts w:ascii="Arial" w:hAnsi="Arial" w:cs="Arial"/>
          <w:szCs w:val="20"/>
        </w:rPr>
        <w:t>’</w:t>
      </w:r>
      <w:r w:rsidRPr="00202FEF">
        <w:rPr>
          <w:rFonts w:ascii="Arial" w:hAnsi="Arial" w:cs="Arial"/>
          <w:szCs w:val="20"/>
        </w:rPr>
        <w:t>Inail</w:t>
      </w:r>
      <w:r w:rsidR="00660F1C">
        <w:rPr>
          <w:rFonts w:ascii="Arial" w:hAnsi="Arial" w:cs="Arial"/>
          <w:szCs w:val="20"/>
        </w:rPr>
        <w:t xml:space="preserve"> </w:t>
      </w:r>
      <w:r w:rsidRPr="00202FEF">
        <w:rPr>
          <w:rFonts w:ascii="Arial" w:hAnsi="Arial" w:cs="Arial"/>
          <w:szCs w:val="20"/>
        </w:rPr>
        <w:t>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6A0A683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all</w:t>
      </w:r>
      <w:r w:rsidR="004E6482">
        <w:rPr>
          <w:rFonts w:ascii="Arial" w:hAnsi="Arial" w:cs="Arial"/>
          <w:szCs w:val="20"/>
        </w:rPr>
        <w:t>’</w:t>
      </w:r>
      <w:r w:rsidRPr="00202FEF">
        <w:rPr>
          <w:rFonts w:ascii="Arial" w:hAnsi="Arial" w:cs="Arial"/>
          <w:szCs w:val="20"/>
        </w:rPr>
        <w:t>Inail</w:t>
      </w:r>
      <w:r w:rsidR="004E6482">
        <w:rPr>
          <w:rFonts w:ascii="Arial" w:hAnsi="Arial" w:cs="Arial"/>
          <w:szCs w:val="20"/>
        </w:rPr>
        <w:t xml:space="preserve"> </w:t>
      </w:r>
      <w:r w:rsidRPr="00202FEF">
        <w:rPr>
          <w:rFonts w:ascii="Arial" w:hAnsi="Arial" w:cs="Arial"/>
          <w:szCs w:val="20"/>
        </w:rPr>
        <w:t>in tutti i diritti, ragioni ed azioni verso il Contraente, i suoi successori ed aventi causa a qualsiasi titolo. Il Garante ha altresì diritto di regresso verso il Contraente per le somme pagate in forza della presente garanzia (art. 117, comma 12, del Codice). Inail</w:t>
      </w:r>
      <w:r w:rsidR="007F7500">
        <w:rPr>
          <w:rFonts w:ascii="Arial" w:hAnsi="Arial" w:cs="Arial"/>
          <w:szCs w:val="20"/>
        </w:rPr>
        <w:t xml:space="preserve"> </w:t>
      </w:r>
      <w:r w:rsidRPr="00202FEF">
        <w:rPr>
          <w:rFonts w:ascii="Arial" w:hAnsi="Arial" w:cs="Arial"/>
          <w:szCs w:val="20"/>
        </w:rPr>
        <w:t>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Sogei &lt;</w:t>
      </w:r>
      <w:r w:rsidRPr="00493242">
        <w:t>oppure</w:t>
      </w:r>
      <w:r w:rsidRPr="00202FEF">
        <w:rPr>
          <w:rFonts w:ascii="Arial" w:hAnsi="Arial" w:cs="Arial"/>
          <w:szCs w:val="20"/>
        </w:rPr>
        <w:t xml:space="preserve"> Inail, Consip&gt;,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9"/>
      <w:footerReference w:type="default" r:id="rId10"/>
      <w:headerReference w:type="first" r:id="rId11"/>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231A0" w14:textId="77777777" w:rsidR="00C4520B" w:rsidRDefault="00C4520B" w:rsidP="00E11518">
      <w:pPr>
        <w:spacing w:before="0" w:line="240" w:lineRule="auto"/>
      </w:pPr>
      <w:r>
        <w:separator/>
      </w:r>
    </w:p>
  </w:endnote>
  <w:endnote w:type="continuationSeparator" w:id="0">
    <w:p w14:paraId="7719C5A3" w14:textId="77777777" w:rsidR="00C4520B" w:rsidRDefault="00C4520B" w:rsidP="00E11518">
      <w:pPr>
        <w:spacing w:before="0" w:line="240" w:lineRule="auto"/>
      </w:pPr>
      <w:r>
        <w:continuationSeparator/>
      </w:r>
    </w:p>
  </w:endnote>
  <w:endnote w:type="continuationNotice" w:id="1">
    <w:p w14:paraId="0AE37CCC" w14:textId="77777777" w:rsidR="00C4520B" w:rsidRDefault="00C4520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40D2C" w14:textId="4BE19031" w:rsidR="00FF3044" w:rsidRPr="00FC5CEC" w:rsidRDefault="00FF3044"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4"/>
        <w:szCs w:val="14"/>
      </w:rPr>
    </w:pPr>
    <w:r w:rsidRPr="00FC5CEC">
      <w:rPr>
        <w:rFonts w:ascii="Arial" w:hAnsi="Arial" w:cs="Arial"/>
        <w:iCs/>
        <w:noProof/>
        <w:color w:val="000000"/>
        <w:kern w:val="2"/>
        <w:sz w:val="14"/>
        <w:szCs w:val="14"/>
      </w:rPr>
      <w:t>Classificazione Consip: Ambito Pubblico</w:t>
    </w:r>
  </w:p>
  <w:p w14:paraId="11E201EE" w14:textId="72292022" w:rsidR="00A3096C" w:rsidRPr="00FC5CEC" w:rsidRDefault="00A3096C"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Style w:val="Collegamentoipertestuale"/>
        <w:rFonts w:ascii="Arial" w:hAnsi="Arial" w:cs="Arial"/>
        <w:iCs/>
        <w:color w:val="auto"/>
        <w:sz w:val="14"/>
        <w:szCs w:val="14"/>
        <w:u w:val="none"/>
      </w:rPr>
    </w:pPr>
    <w:r w:rsidRPr="00FC5CEC">
      <w:rPr>
        <w:rStyle w:val="Collegamentoipertestuale"/>
        <w:rFonts w:ascii="Arial" w:hAnsi="Arial" w:cs="Arial"/>
        <w:iCs/>
        <w:color w:val="auto"/>
        <w:sz w:val="14"/>
        <w:szCs w:val="14"/>
        <w:u w:val="none"/>
      </w:rPr>
      <w:t>Appalto Specifico indetto da Consip per conto di INAIL per l</w:t>
    </w:r>
    <w:r w:rsidRPr="00FC5CEC">
      <w:rPr>
        <w:rStyle w:val="Collegamentoipertestuale"/>
        <w:rFonts w:ascii="Arial" w:hAnsi="Arial" w:cs="Arial" w:hint="eastAsia"/>
        <w:iCs/>
        <w:color w:val="auto"/>
        <w:sz w:val="14"/>
        <w:szCs w:val="14"/>
        <w:u w:val="none"/>
      </w:rPr>
      <w:t>’</w:t>
    </w:r>
    <w:r w:rsidRPr="00FC5CEC">
      <w:rPr>
        <w:rStyle w:val="Collegamentoipertestuale"/>
        <w:rFonts w:ascii="Arial" w:hAnsi="Arial" w:cs="Arial"/>
        <w:iCs/>
        <w:color w:val="auto"/>
        <w:sz w:val="14"/>
        <w:szCs w:val="14"/>
        <w:u w:val="none"/>
      </w:rPr>
      <w:t xml:space="preserve">affidamento </w:t>
    </w:r>
    <w:r w:rsidR="00140611" w:rsidRPr="00140611">
      <w:rPr>
        <w:rStyle w:val="Collegamentoipertestuale"/>
        <w:rFonts w:ascii="Arial" w:hAnsi="Arial" w:cs="Arial"/>
        <w:iCs/>
        <w:color w:val="auto"/>
        <w:sz w:val="14"/>
        <w:szCs w:val="14"/>
        <w:u w:val="none"/>
      </w:rPr>
      <w:t>dei servizi per la gestione</w:t>
    </w:r>
    <w:r w:rsidRPr="00FC5CEC">
      <w:rPr>
        <w:rStyle w:val="Collegamentoipertestuale"/>
        <w:rFonts w:ascii="Arial" w:hAnsi="Arial" w:cs="Arial"/>
        <w:iCs/>
        <w:color w:val="auto"/>
        <w:sz w:val="14"/>
        <w:szCs w:val="14"/>
        <w:u w:val="none"/>
      </w:rPr>
      <w:t xml:space="preserve"> della corrispondenza a monte del recapito per l</w:t>
    </w:r>
    <w:r w:rsidRPr="00FC5CEC">
      <w:rPr>
        <w:rStyle w:val="Collegamentoipertestuale"/>
        <w:rFonts w:ascii="Arial" w:hAnsi="Arial" w:cs="Arial" w:hint="eastAsia"/>
        <w:iCs/>
        <w:color w:val="auto"/>
        <w:sz w:val="14"/>
        <w:szCs w:val="14"/>
        <w:u w:val="none"/>
      </w:rPr>
      <w:t>’</w:t>
    </w:r>
    <w:r w:rsidRPr="00FC5CEC">
      <w:rPr>
        <w:rStyle w:val="Collegamentoipertestuale"/>
        <w:rFonts w:ascii="Arial" w:hAnsi="Arial" w:cs="Arial"/>
        <w:iCs/>
        <w:color w:val="auto"/>
        <w:sz w:val="14"/>
        <w:szCs w:val="14"/>
        <w:u w:val="none"/>
      </w:rPr>
      <w:t>INAIL nell</w:t>
    </w:r>
    <w:r w:rsidRPr="00FC5CEC">
      <w:rPr>
        <w:rStyle w:val="Collegamentoipertestuale"/>
        <w:rFonts w:ascii="Arial" w:hAnsi="Arial" w:cs="Arial" w:hint="eastAsia"/>
        <w:iCs/>
        <w:color w:val="auto"/>
        <w:sz w:val="14"/>
        <w:szCs w:val="14"/>
        <w:u w:val="none"/>
      </w:rPr>
      <w:t>’</w:t>
    </w:r>
    <w:r w:rsidRPr="00FC5CEC">
      <w:rPr>
        <w:rStyle w:val="Collegamentoipertestuale"/>
        <w:rFonts w:ascii="Arial" w:hAnsi="Arial" w:cs="Arial"/>
        <w:iCs/>
        <w:color w:val="auto"/>
        <w:sz w:val="14"/>
        <w:szCs w:val="14"/>
        <w:u w:val="none"/>
      </w:rPr>
      <w:t xml:space="preserve">ambito del </w:t>
    </w:r>
    <w:r w:rsidRPr="00FC5CEC">
      <w:rPr>
        <w:rStyle w:val="Collegamentoipertestuale"/>
        <w:rFonts w:ascii="Arial" w:hAnsi="Arial" w:cs="Arial" w:hint="eastAsia"/>
        <w:iCs/>
        <w:color w:val="auto"/>
        <w:sz w:val="14"/>
        <w:szCs w:val="14"/>
        <w:u w:val="none"/>
      </w:rPr>
      <w:t>«</w:t>
    </w:r>
    <w:r w:rsidRPr="00FC5CEC">
      <w:rPr>
        <w:rStyle w:val="Collegamentoipertestuale"/>
        <w:rFonts w:ascii="Arial" w:hAnsi="Arial" w:cs="Arial"/>
        <w:iCs/>
        <w:color w:val="auto"/>
        <w:sz w:val="14"/>
        <w:szCs w:val="14"/>
        <w:u w:val="none"/>
      </w:rPr>
      <w:t>Sistema dinamico di acquisizione della Pubblica Amministrazione per la fornitura di servizi postali, servizi di consegna e servizi connessi</w:t>
    </w:r>
    <w:r w:rsidRPr="00FC5CEC">
      <w:rPr>
        <w:rStyle w:val="Collegamentoipertestuale"/>
        <w:rFonts w:ascii="Arial" w:hAnsi="Arial" w:cs="Arial" w:hint="eastAsia"/>
        <w:iCs/>
        <w:color w:val="auto"/>
        <w:sz w:val="14"/>
        <w:szCs w:val="14"/>
        <w:u w:val="none"/>
      </w:rPr>
      <w:t>»</w:t>
    </w:r>
  </w:p>
  <w:p w14:paraId="746A4ADF" w14:textId="5C61086C" w:rsidR="00B24A94" w:rsidRDefault="00493242"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FC5CEC">
      <w:rPr>
        <w:rFonts w:ascii="Arial" w:hAnsi="Arial" w:cs="Arial"/>
        <w:iCs/>
        <w:noProof/>
        <w:color w:val="000000"/>
        <w:kern w:val="2"/>
        <w:sz w:val="14"/>
        <w:szCs w:val="14"/>
      </w:rPr>
      <w:t xml:space="preserve">Allegato </w:t>
    </w:r>
    <w:r w:rsidR="0036211F" w:rsidRPr="00FC5CEC">
      <w:rPr>
        <w:rFonts w:ascii="Arial" w:hAnsi="Arial" w:cs="Arial"/>
        <w:iCs/>
        <w:noProof/>
        <w:color w:val="000000"/>
        <w:kern w:val="2"/>
        <w:sz w:val="14"/>
        <w:szCs w:val="14"/>
      </w:rPr>
      <w:t xml:space="preserve">9 </w:t>
    </w:r>
    <w:r w:rsidRPr="00FC5CEC">
      <w:rPr>
        <w:rFonts w:ascii="Arial" w:hAnsi="Arial" w:cs="Arial"/>
        <w:iCs/>
        <w:noProof/>
        <w:color w:val="000000"/>
        <w:kern w:val="2"/>
        <w:sz w:val="14"/>
        <w:szCs w:val="14"/>
      </w:rPr>
      <w:t xml:space="preserve">Garanzia </w:t>
    </w:r>
    <w:r w:rsidR="00974654" w:rsidRPr="00FC5CEC">
      <w:rPr>
        <w:rFonts w:ascii="Arial" w:hAnsi="Arial" w:cs="Arial"/>
        <w:iCs/>
        <w:noProof/>
        <w:color w:val="000000"/>
        <w:kern w:val="2"/>
        <w:sz w:val="14"/>
        <w:szCs w:val="14"/>
      </w:rPr>
      <w:t>definitiva</w:t>
    </w:r>
    <w:r w:rsidR="00B24A94">
      <w:rPr>
        <w:rFonts w:ascii="Arial" w:hAnsi="Arial" w:cs="Arial"/>
        <w:iCs/>
        <w:noProof/>
        <w:color w:val="000000"/>
        <w:kern w:val="2"/>
        <w:sz w:val="16"/>
        <w:szCs w:val="16"/>
      </w:rPr>
      <w:t xml:space="preserve"> </w:t>
    </w:r>
    <w:r w:rsidR="00B24A94">
      <w:rPr>
        <w:rFonts w:ascii="Arial" w:hAnsi="Arial" w:cs="Arial"/>
        <w:iCs/>
        <w:noProof/>
        <w:color w:val="000000"/>
        <w:kern w:val="2"/>
        <w:sz w:val="16"/>
        <w:szCs w:val="16"/>
      </w:rPr>
      <w:tab/>
    </w:r>
    <w:r w:rsidR="00B24A94">
      <w:rPr>
        <w:rFonts w:ascii="Arial" w:hAnsi="Arial" w:cs="Arial"/>
        <w:iCs/>
        <w:noProof/>
        <w:color w:val="000000"/>
        <w:kern w:val="2"/>
        <w:sz w:val="16"/>
        <w:szCs w:val="16"/>
      </w:rPr>
      <w:tab/>
    </w:r>
  </w:p>
  <w:p w14:paraId="53A9E3CB" w14:textId="162D177F" w:rsidR="00D90BF3" w:rsidRPr="00493242"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PAGE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2</w:t>
    </w:r>
    <w:r w:rsidR="00D90BF3" w:rsidRPr="00493242">
      <w:rPr>
        <w:rFonts w:ascii="Arial" w:hAnsi="Arial" w:cs="Arial"/>
        <w:iCs/>
        <w:noProof/>
        <w:kern w:val="2"/>
        <w:sz w:val="16"/>
        <w:szCs w:val="16"/>
      </w:rPr>
      <w:fldChar w:fldCharType="end"/>
    </w:r>
    <w:r w:rsidR="00D90BF3" w:rsidRPr="00493242">
      <w:rPr>
        <w:rFonts w:ascii="Arial" w:hAnsi="Arial" w:cs="Arial"/>
        <w:b/>
        <w:iCs/>
        <w:noProof/>
        <w:kern w:val="2"/>
        <w:sz w:val="16"/>
        <w:szCs w:val="16"/>
      </w:rPr>
      <w:t xml:space="preserve"> di </w:t>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 NUMPAGES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15</w:t>
    </w:r>
    <w:r w:rsidR="00D90BF3" w:rsidRPr="00493242">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E5DDD" w14:textId="77777777" w:rsidR="00C4520B" w:rsidRDefault="00C4520B" w:rsidP="00E11518">
      <w:pPr>
        <w:spacing w:before="0" w:line="240" w:lineRule="auto"/>
      </w:pPr>
      <w:r>
        <w:separator/>
      </w:r>
    </w:p>
  </w:footnote>
  <w:footnote w:type="continuationSeparator" w:id="0">
    <w:p w14:paraId="35FD348D" w14:textId="77777777" w:rsidR="00C4520B" w:rsidRDefault="00C4520B" w:rsidP="00E11518">
      <w:pPr>
        <w:spacing w:before="0" w:line="240" w:lineRule="auto"/>
      </w:pPr>
      <w:r>
        <w:continuationSeparator/>
      </w:r>
    </w:p>
  </w:footnote>
  <w:footnote w:type="continuationNotice" w:id="1">
    <w:p w14:paraId="1FAD6811" w14:textId="77777777" w:rsidR="00C4520B" w:rsidRDefault="00C4520B">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0BAA09F">
          <wp:simplePos x="0" y="0"/>
          <wp:positionH relativeFrom="column">
            <wp:posOffset>-720090</wp:posOffset>
          </wp:positionH>
          <wp:positionV relativeFrom="page">
            <wp:posOffset>572186</wp:posOffset>
          </wp:positionV>
          <wp:extent cx="1209600" cy="316800"/>
          <wp:effectExtent l="0" t="0" r="0" b="7620"/>
          <wp:wrapNone/>
          <wp:docPr id="2034088932" name="Immagine 20340889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142DA"/>
    <w:rsid w:val="000410E9"/>
    <w:rsid w:val="00051A63"/>
    <w:rsid w:val="00065A51"/>
    <w:rsid w:val="000745A7"/>
    <w:rsid w:val="000775FD"/>
    <w:rsid w:val="00080831"/>
    <w:rsid w:val="0009268B"/>
    <w:rsid w:val="000B6DD8"/>
    <w:rsid w:val="000D0EC7"/>
    <w:rsid w:val="000E045E"/>
    <w:rsid w:val="000E4AA5"/>
    <w:rsid w:val="000E7656"/>
    <w:rsid w:val="000F4557"/>
    <w:rsid w:val="001105D3"/>
    <w:rsid w:val="00111E97"/>
    <w:rsid w:val="00112CEE"/>
    <w:rsid w:val="0011320A"/>
    <w:rsid w:val="00116688"/>
    <w:rsid w:val="00122F70"/>
    <w:rsid w:val="00135A4E"/>
    <w:rsid w:val="00140611"/>
    <w:rsid w:val="001422F0"/>
    <w:rsid w:val="001433D9"/>
    <w:rsid w:val="00155EC9"/>
    <w:rsid w:val="00164CDB"/>
    <w:rsid w:val="00171A2B"/>
    <w:rsid w:val="00194F44"/>
    <w:rsid w:val="00197552"/>
    <w:rsid w:val="001B3ED2"/>
    <w:rsid w:val="001B3F3E"/>
    <w:rsid w:val="001D7EB2"/>
    <w:rsid w:val="001E6806"/>
    <w:rsid w:val="00200F4F"/>
    <w:rsid w:val="00202FEF"/>
    <w:rsid w:val="0021277F"/>
    <w:rsid w:val="00213F26"/>
    <w:rsid w:val="002145E7"/>
    <w:rsid w:val="00214A13"/>
    <w:rsid w:val="00217720"/>
    <w:rsid w:val="00254A00"/>
    <w:rsid w:val="00260AA1"/>
    <w:rsid w:val="002759CB"/>
    <w:rsid w:val="0029111B"/>
    <w:rsid w:val="00295C5B"/>
    <w:rsid w:val="002A0EA7"/>
    <w:rsid w:val="002C7CBA"/>
    <w:rsid w:val="002F5555"/>
    <w:rsid w:val="003040A3"/>
    <w:rsid w:val="003408CE"/>
    <w:rsid w:val="00353D3F"/>
    <w:rsid w:val="0036211F"/>
    <w:rsid w:val="0038195B"/>
    <w:rsid w:val="00384E0E"/>
    <w:rsid w:val="00390FC9"/>
    <w:rsid w:val="003C35EC"/>
    <w:rsid w:val="003D2F00"/>
    <w:rsid w:val="003D5A3D"/>
    <w:rsid w:val="0040559B"/>
    <w:rsid w:val="00411E75"/>
    <w:rsid w:val="00422937"/>
    <w:rsid w:val="00426E97"/>
    <w:rsid w:val="004348F6"/>
    <w:rsid w:val="00443C43"/>
    <w:rsid w:val="00445C86"/>
    <w:rsid w:val="004500BB"/>
    <w:rsid w:val="00454C71"/>
    <w:rsid w:val="004562BD"/>
    <w:rsid w:val="00474D2B"/>
    <w:rsid w:val="00493242"/>
    <w:rsid w:val="004A0B59"/>
    <w:rsid w:val="004B5F30"/>
    <w:rsid w:val="004C3045"/>
    <w:rsid w:val="004D0FCA"/>
    <w:rsid w:val="004D5EAD"/>
    <w:rsid w:val="004E17C3"/>
    <w:rsid w:val="004E6482"/>
    <w:rsid w:val="004F0F1B"/>
    <w:rsid w:val="0050174C"/>
    <w:rsid w:val="005037FC"/>
    <w:rsid w:val="005333EF"/>
    <w:rsid w:val="0054192B"/>
    <w:rsid w:val="005961CD"/>
    <w:rsid w:val="00596C49"/>
    <w:rsid w:val="005A772C"/>
    <w:rsid w:val="005B232D"/>
    <w:rsid w:val="005B2D85"/>
    <w:rsid w:val="005E501A"/>
    <w:rsid w:val="006205CB"/>
    <w:rsid w:val="00624717"/>
    <w:rsid w:val="006256BC"/>
    <w:rsid w:val="00632687"/>
    <w:rsid w:val="00642159"/>
    <w:rsid w:val="00642851"/>
    <w:rsid w:val="00654EF2"/>
    <w:rsid w:val="00656649"/>
    <w:rsid w:val="00660F1C"/>
    <w:rsid w:val="006621C4"/>
    <w:rsid w:val="0068566F"/>
    <w:rsid w:val="0068606A"/>
    <w:rsid w:val="006A087A"/>
    <w:rsid w:val="006A5CBB"/>
    <w:rsid w:val="006B0C54"/>
    <w:rsid w:val="006C07A1"/>
    <w:rsid w:val="006D0194"/>
    <w:rsid w:val="006D61E6"/>
    <w:rsid w:val="00715F78"/>
    <w:rsid w:val="007259B5"/>
    <w:rsid w:val="00775200"/>
    <w:rsid w:val="00786E70"/>
    <w:rsid w:val="007A4325"/>
    <w:rsid w:val="007B2C0E"/>
    <w:rsid w:val="007C4764"/>
    <w:rsid w:val="007C4D1F"/>
    <w:rsid w:val="007D5805"/>
    <w:rsid w:val="007D74B8"/>
    <w:rsid w:val="007F7500"/>
    <w:rsid w:val="00812BAF"/>
    <w:rsid w:val="00831938"/>
    <w:rsid w:val="00852598"/>
    <w:rsid w:val="00854EFF"/>
    <w:rsid w:val="008560FB"/>
    <w:rsid w:val="00857054"/>
    <w:rsid w:val="00860867"/>
    <w:rsid w:val="00882F42"/>
    <w:rsid w:val="0088459E"/>
    <w:rsid w:val="0088461E"/>
    <w:rsid w:val="00886C9C"/>
    <w:rsid w:val="008A2E04"/>
    <w:rsid w:val="008A4C7E"/>
    <w:rsid w:val="008D3B9F"/>
    <w:rsid w:val="00910E02"/>
    <w:rsid w:val="00923092"/>
    <w:rsid w:val="0094229F"/>
    <w:rsid w:val="00965BB6"/>
    <w:rsid w:val="00974654"/>
    <w:rsid w:val="00992230"/>
    <w:rsid w:val="009A2AA2"/>
    <w:rsid w:val="009C344D"/>
    <w:rsid w:val="009D2967"/>
    <w:rsid w:val="009E7BA2"/>
    <w:rsid w:val="00A029EE"/>
    <w:rsid w:val="00A05B50"/>
    <w:rsid w:val="00A3096C"/>
    <w:rsid w:val="00A32EA2"/>
    <w:rsid w:val="00A35FE5"/>
    <w:rsid w:val="00A5020A"/>
    <w:rsid w:val="00A71786"/>
    <w:rsid w:val="00A823D1"/>
    <w:rsid w:val="00A82982"/>
    <w:rsid w:val="00A84207"/>
    <w:rsid w:val="00A9133E"/>
    <w:rsid w:val="00A9379B"/>
    <w:rsid w:val="00AC1161"/>
    <w:rsid w:val="00AC419C"/>
    <w:rsid w:val="00AD1FCD"/>
    <w:rsid w:val="00AD6B3E"/>
    <w:rsid w:val="00AE64AA"/>
    <w:rsid w:val="00B07A24"/>
    <w:rsid w:val="00B108B6"/>
    <w:rsid w:val="00B13F07"/>
    <w:rsid w:val="00B14FF3"/>
    <w:rsid w:val="00B2397B"/>
    <w:rsid w:val="00B24A94"/>
    <w:rsid w:val="00B257C9"/>
    <w:rsid w:val="00B37655"/>
    <w:rsid w:val="00B5304F"/>
    <w:rsid w:val="00B53335"/>
    <w:rsid w:val="00B62CD1"/>
    <w:rsid w:val="00B63274"/>
    <w:rsid w:val="00B73E0F"/>
    <w:rsid w:val="00B860EC"/>
    <w:rsid w:val="00B95ADC"/>
    <w:rsid w:val="00BA4371"/>
    <w:rsid w:val="00BB01D1"/>
    <w:rsid w:val="00BB5BE3"/>
    <w:rsid w:val="00BD568E"/>
    <w:rsid w:val="00BD7303"/>
    <w:rsid w:val="00C14E14"/>
    <w:rsid w:val="00C229E9"/>
    <w:rsid w:val="00C22B06"/>
    <w:rsid w:val="00C25DB0"/>
    <w:rsid w:val="00C4520B"/>
    <w:rsid w:val="00C52852"/>
    <w:rsid w:val="00C546ED"/>
    <w:rsid w:val="00C72499"/>
    <w:rsid w:val="00C75F52"/>
    <w:rsid w:val="00C92CE3"/>
    <w:rsid w:val="00CA4D28"/>
    <w:rsid w:val="00CB12E9"/>
    <w:rsid w:val="00CB6872"/>
    <w:rsid w:val="00CB736E"/>
    <w:rsid w:val="00CC02F0"/>
    <w:rsid w:val="00CC373A"/>
    <w:rsid w:val="00CC745B"/>
    <w:rsid w:val="00CE322D"/>
    <w:rsid w:val="00CF252C"/>
    <w:rsid w:val="00CF47D1"/>
    <w:rsid w:val="00D01D1D"/>
    <w:rsid w:val="00D04DC8"/>
    <w:rsid w:val="00D07A25"/>
    <w:rsid w:val="00D114C6"/>
    <w:rsid w:val="00D24B37"/>
    <w:rsid w:val="00D31AD6"/>
    <w:rsid w:val="00D61732"/>
    <w:rsid w:val="00D62A89"/>
    <w:rsid w:val="00D74BF2"/>
    <w:rsid w:val="00D762C5"/>
    <w:rsid w:val="00D90BF3"/>
    <w:rsid w:val="00DA07C9"/>
    <w:rsid w:val="00DA4115"/>
    <w:rsid w:val="00DB2FC4"/>
    <w:rsid w:val="00DD1BEC"/>
    <w:rsid w:val="00DD1D50"/>
    <w:rsid w:val="00DE15A9"/>
    <w:rsid w:val="00DE1DA1"/>
    <w:rsid w:val="00DF10C8"/>
    <w:rsid w:val="00DF2E25"/>
    <w:rsid w:val="00E0294E"/>
    <w:rsid w:val="00E0773B"/>
    <w:rsid w:val="00E114BF"/>
    <w:rsid w:val="00E11518"/>
    <w:rsid w:val="00E1708D"/>
    <w:rsid w:val="00E23C85"/>
    <w:rsid w:val="00E261F2"/>
    <w:rsid w:val="00E374B0"/>
    <w:rsid w:val="00E46A34"/>
    <w:rsid w:val="00E638C0"/>
    <w:rsid w:val="00E71E89"/>
    <w:rsid w:val="00E75AF8"/>
    <w:rsid w:val="00E83A08"/>
    <w:rsid w:val="00E911B6"/>
    <w:rsid w:val="00E96335"/>
    <w:rsid w:val="00ED667A"/>
    <w:rsid w:val="00EE27F6"/>
    <w:rsid w:val="00EF65B0"/>
    <w:rsid w:val="00F00EBB"/>
    <w:rsid w:val="00F01098"/>
    <w:rsid w:val="00F0358E"/>
    <w:rsid w:val="00F063AF"/>
    <w:rsid w:val="00F1340F"/>
    <w:rsid w:val="00F26DFC"/>
    <w:rsid w:val="00F27276"/>
    <w:rsid w:val="00F31C54"/>
    <w:rsid w:val="00F424FE"/>
    <w:rsid w:val="00F4702F"/>
    <w:rsid w:val="00F72020"/>
    <w:rsid w:val="00F763DD"/>
    <w:rsid w:val="00F90168"/>
    <w:rsid w:val="00F90E77"/>
    <w:rsid w:val="00F94253"/>
    <w:rsid w:val="00FA75A0"/>
    <w:rsid w:val="00FC5CEC"/>
    <w:rsid w:val="00FC61F5"/>
    <w:rsid w:val="00FD5274"/>
    <w:rsid w:val="00FF042F"/>
    <w:rsid w:val="00FF30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od@postacert.inail.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1309</Words>
  <Characters>7763</Characters>
  <Application>Microsoft Office Word</Application>
  <DocSecurity>0</DocSecurity>
  <Lines>127</Lines>
  <Paragraphs>66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2025-12-10T11:05:00Z</cp:lastPrinted>
  <dcterms:created xsi:type="dcterms:W3CDTF">2025-12-10T11:25:00Z</dcterms:created>
  <dcterms:modified xsi:type="dcterms:W3CDTF">2025-12-12T18:46:00Z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ies>
</file>